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dtytu"/>
        <w:spacing w:before="0" w:after="0"/>
        <w:contextualSpacing/>
        <w:jc w:val="center"/>
        <w:rPr>
          <w:b w:val="false"/>
          <w:b w:val="false"/>
          <w:szCs w:val="22"/>
        </w:rPr>
      </w:pPr>
      <w:r>
        <w:rPr>
          <w:b w:val="false"/>
          <w:szCs w:val="22"/>
        </w:rPr>
        <w:t xml:space="preserve">                                                                                      </w:t>
      </w:r>
      <w:r>
        <w:rPr>
          <w:b/>
          <w:bCs/>
          <w:szCs w:val="22"/>
        </w:rPr>
        <w:t xml:space="preserve">    </w:t>
      </w:r>
      <w:r>
        <w:rPr>
          <w:b/>
          <w:bCs/>
          <w:szCs w:val="22"/>
        </w:rPr>
        <w:t>KLASA 3</w:t>
      </w:r>
    </w:p>
    <w:p>
      <w:pPr>
        <w:pStyle w:val="Podtytu"/>
        <w:numPr>
          <w:ilvl w:val="0"/>
          <w:numId w:val="0"/>
        </w:numPr>
        <w:spacing w:before="0" w:after="0"/>
        <w:ind w:left="900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54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Szczegółowe kryteria oceniania</w:t>
      </w:r>
    </w:p>
    <w:p>
      <w:pPr>
        <w:pStyle w:val="Normal"/>
        <w:ind w:hanging="0"/>
        <w:rPr/>
      </w:pPr>
      <w:r>
        <w:rPr/>
      </w:r>
    </w:p>
    <w:tbl>
      <w:tblPr>
        <w:tblStyle w:val="Tabela-Siatka"/>
        <w:tblpPr w:bottomFromText="0" w:horzAnchor="text" w:leftFromText="141" w:rightFromText="141" w:tblpX="-318" w:tblpY="1" w:topFromText="0" w:vertAnchor="text"/>
        <w:tblW w:w="1463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1731"/>
        <w:gridCol w:w="3084"/>
        <w:gridCol w:w="2552"/>
        <w:gridCol w:w="2976"/>
        <w:gridCol w:w="2303"/>
        <w:gridCol w:w="709"/>
      </w:tblGrid>
      <w:tr>
        <w:trPr>
          <w:trHeight w:val="586" w:hRule="atLeast"/>
        </w:trPr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Rozdział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celujący</w:t>
            </w:r>
          </w:p>
        </w:tc>
        <w:tc>
          <w:tcPr>
            <w:tcW w:w="3084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315" w:leader="none"/>
              </w:tabs>
              <w:spacing w:lineRule="auto" w:line="240" w:before="0" w:after="200"/>
              <w:ind w:left="5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bardzo dobry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dobry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dostateczny</w:t>
            </w:r>
          </w:p>
        </w:tc>
        <w:tc>
          <w:tcPr>
            <w:tcW w:w="23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pl-PL" w:bidi="ar-SA"/>
              </w:rPr>
              <w:t>dopuszczający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857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3" w:leader="none"/>
              </w:tabs>
              <w:spacing w:before="0"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1. Pan Jezus daje nam swój Kościół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wyczerpująco wyjaśnia  czym jest modlitwa i  wymienia jej najważniejsze rodzaje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przykłady ludzi, którzy uczą nas modlitwy,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wartości udziału w nabożeństwach jako formach spotkań z Jezusem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wartość obecności na Mszy Świętej</w:t>
            </w:r>
          </w:p>
        </w:tc>
        <w:tc>
          <w:tcPr>
            <w:tcW w:w="308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sposoby przygotowania się do spotkania z Chrystusem w sakramencie pokuty i pojednania oraz Eucharystii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Kościół, prowadząc działalność misyjną, kontynuuje zadanie powierzone apostołom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powołaniu Świętego Pawła,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formułuje modlitwę w intencji misjonarzy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sens biblijnej historii o ubogiej wdowie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w Eucharystii spotykamy się z Chrystusem i karmimy się Jego Ciałem,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fakty z życia Świętej Heleny.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kościół to miejsce modlitwy wspólnoty dzieci Bożych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 znaczenie przypowieści o siewcy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definiuje pojęcia: misje, misjonarz, Ewangelia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najważniejsze fakty z życia św. Pawła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przykłady niesienia pomocy innym,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streszcza biblijną historię o ubogiej wdowie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fakty z życia Świętego Tarsycjusza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kościół jest miejscem spotkania chrześcijan z Panem Jezusem obecnym w Eucharystii,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do czego służą poszczególne elementy wyposażenia kościoła,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Pan Jezus gromadzi nas na Mszy Świętej, abyśmy napełnieni Jego miłością, nieśli pomoc potrzebującym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opowiada przypowieść o siewcy,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zadanie powierzone apostołom,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jak można być misjonarzem w domu, w szkole,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co to znaczy miłować się wzajemnie,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jak należy się zachować w obecności Najświętszego Sakramentu,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chrześcijanie budowali i budują kościoły,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jak należy zachowywać się w kościele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kościół to dom dzieci Bożych,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wartości, które scalają rodzinę dzieci Bożych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w jaki sposób ludzie świeccy mogą włączać się w życie parafii</w:t>
            </w:r>
          </w:p>
        </w:tc>
        <w:tc>
          <w:tcPr>
            <w:tcW w:w="230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formułuje modlitwę dziękczynną za przeżyte wakacje,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rozróżnia, jakie zadanie otrzymali apostołowie od Jezusa,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wie, kim był św. Paweł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rozróżnia zwykły chleb od Komunii św.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wyjaśnia sens budowania kościołów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 xml:space="preserve">nazywa elementy wyposażenia kościoła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wartości, które scalają rodzinę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nazwisko proboszcza swojej parafii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9844" w:hRule="atLeast"/>
        </w:trPr>
        <w:tc>
          <w:tcPr>
            <w:tcW w:w="127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83" w:leader="none"/>
              </w:tabs>
              <w:spacing w:before="0" w:after="200"/>
              <w:ind w:left="62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2. Pan Jezus chce z nami rozmawiać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 dlaczego Modlitwę Pańską możemy nazwać wzorem modlitwy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objaśnia rolę Maryi jako nauczycielki modlitwy;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przekonujące argumenty za uczestnictwem w modlitwie wspólnotowej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sens chrześcijańskiej niedzieli</w:t>
            </w:r>
          </w:p>
        </w:tc>
        <w:tc>
          <w:tcPr>
            <w:tcW w:w="3084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dlaczego do Boga zwracamy się „Ojcze nasz”, a nie „Ojcze mój”.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zapoznanie uczniów z przykładami ludzi, którzy uczą nas modlitwy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uzasadnia, dlaczego postacie Starego Testamentu mogą być dla nas wzorami modlitwy,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objaśnia  postawę Matki Bożej jako wzoru modlitwy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modlitwę Magnificat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Pan Jezus mówi do ludzi przez piękno liturgii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 znaczenie udziału w nabożeństwach jako formach spotkań z Jezusem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wartość modlitwy błagalnej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wyjasnia, że Bóg ustanawia siódmy dzień tygodnia dniem odpoczynku, dniem świętym, by człowiek wielbił Boga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apostolstwo radości i uśmiechu jako pewną drogę do nieba.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strukturę Modlitwy Pańskiej,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najważniejsze wydarzenia z życia Samuela, Eliasza i Abrahama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dlaczego mamy różne rodzaje modlitw,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ze szczególnym uwzględnieniem osoby Maryi.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spotkanie Maryi z Elżbietą,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czym jest modlitwa liturgiczna Kościoła,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gesty, które wierni wykonują, uczestnicząc w Eucharystii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układa wezwanie modlitwy błagalnej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wymienia, że świętowanie niedzieli powinno polegać na udziale we Mszy Świętej i spędzaniu czasu z rodziną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rozpoznaje modlitwy Świętej Urszuli Ledóchowskiej i Świętego Dominika Savio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klasyfikuje wezwania Modlitwy Pańskiej odnoszące się do Boga i do człowieka,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ludzi, którzy uczą nas modlitwy→ wymienia rodzaje modlitw,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→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przykłady modlitwy uwielbienia, dziękczynnej, przebłagalnej, błagalnej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przywołuje modlitwę Magnificat jako przykład modlitwy Maryi,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wskazuje, że Msza Święta jest najdoskonalszą formą modlitwy liturgicznej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konieczność przyjmowania postaw odpowiednich do danych czynności liturgicznych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z pamięci modlitwę Pod Twoją obronę,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teksty wybranych modlitw świętych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z pamięci modlitwę Ojcze nasz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podaje, że Pan Bóg każdego zaprasza do modlitwy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rodzaje modlitw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 potrzebę modlitwy uwielbienia i dziękczynienia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msza św. jest modlitwą liturgiczną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postawy, które przyjmuje się podczas Mszy Świętej,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0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jak możemy modlić się za siebie nawzajem,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wie, że  niedziela to dzień święty, w czasie którego wielbimy Pana Boga przez uczestnictwo we Mszy Świętej i budowanie więzi rodzinnych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234" w:leader="none"/>
                <w:tab w:val="left" w:pos="400" w:leader="none"/>
              </w:tabs>
              <w:spacing w:lineRule="auto" w:line="240" w:before="0" w:after="0"/>
              <w:ind w:lef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imiona świętych, którzy mogą być wzorem modlitwy dla młodych ludzi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8098" w:hRule="atLeast"/>
        </w:trPr>
        <w:tc>
          <w:tcPr>
            <w:tcW w:w="127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83" w:leader="none"/>
              </w:tabs>
              <w:spacing w:before="0" w:after="200"/>
              <w:ind w:left="62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3. Pan Jezus nas prowadzi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na znaczenie Dekalogu w codziennym życiu;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wszystkie przykazania Dekalogu jako drogowskaz na szczęśliwe życie;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objaśnia współdziałanie Osób Boskich;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dlaczego wiara przejawia się w udziale w liturgii;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 znaczenia poszczególnych okresów roku liturgicznego;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rozważa prawdę o  niedzieli jako wyjątkowym dniu tygodnia;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przykłady postaw moralnych ukazanych w Biblii i historii Kościoła;</w:t>
            </w:r>
          </w:p>
        </w:tc>
        <w:tc>
          <w:tcPr>
            <w:tcW w:w="3084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istotę wstępu do Dekalogu,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pierwsze przykazanie Boże jest dla niego drogowskazem w życiu, bo wierzy, ufa i kocha Pana Boga,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dlaczego drugie przykazanie Boże jest dla niego drogowskazem w życiu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 sens świętowania niedzieli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powody dla których należy kochać i szanować rodziców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konieczność troski o życie i zdrowie swoje i innych ludzi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na czym polega miłość i wierność małżeńska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 konieczność troski o własność swoją, cudzą i wspólną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konieczność troski o prawdę w życiu społecznym i osobistym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powody, dla których myśli przeciwko dobru małżeństwa innych są grzechem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przyczyny dla których zaniedbanie czynienia dobra oraz myśli o naruszeniu dóbr drugiego człowieka naruszają naszą przyjaźń z Bogiem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uzasadnia, że przykazania Boże strzegą wolności i godności człowieka,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referuje, że przykazanie miłości to główna zasada życia chrześcijanina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pojęcie „dekalog”,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zna obowiązki wynikające z pierwszego przykazania Bożego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na istotę pierwszego przykazania Bożego,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sytuacje w codzienności, kiedy szanujemy imię Boże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 sposoby świętowania niedzieli wynikające z Dekalogu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przykłady szacunku i miłości dla rodziców i opiekunów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przykłady zachowań wskazujących na prowadzenie życia zgodnego z piatym przykazaniem Bożym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przykłady zachowań świadczących o dobrym przygotowaniu się dzieci i młodzieży do podjęcia życia opartego na wierności małżeńskim zobowiązaniom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sposoby troski o  o własność swoją, cudzą i wspólną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pojęcia prawda, oszczerstwo, obmowa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na czym polega szkodliwość pożądania innych osób w relacjach małżeńskich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do czego prowadzi  pożądanie rzeczy należących do innych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wylicza postawy sprzeciwiające się Bożym przykazaniom </w:t>
            </w:r>
          </w:p>
          <w:p>
            <w:pPr>
              <w:pStyle w:val="ListParagraph"/>
              <w:widowControl/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hanging="0"/>
              <w:contextualSpacing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lang w:val="pl-PL" w:bidi="ar-SA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to Bóg ogłasza 10 przykazań Bożych dla tych, którzy w Niego wierzą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sytuacje, w których grzeszymy przeciwko pierwszemu przykazaniu Bożemu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zachowania wskazujące na brak szacunku do imienia Bożego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zachowania wbrew  trzeciemu przykazaniu Dekalogu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przykłady braku szacunku i miłości dla rodziców i opiekunów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przykłady świadczące o braku troski o życie swoje i innych ludzi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zachowania świadczące o braku troski o świętość zachowań, słów i myśli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sytuacje zaniedbywania własności swojej, cudzej i wspólnej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sytuacje naruszenia dóbr swoich i drugiego człowieka przez słowo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skutki pragnień nie podporządkowanych dobru swojemu i drugiej osoby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podaje przykłady braku miłości w relacjach między ludźmi oraz mieczy ludźmi i Bogiem </w:t>
            </w:r>
          </w:p>
        </w:tc>
        <w:tc>
          <w:tcPr>
            <w:tcW w:w="230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wstęp do Dekalogu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z pamięci pierwsze przykazanie Boże.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z pamięci drugie przykazanie Boże,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trzecie przykazanie Boże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czwarte przykazanie Boże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treść czwartego przykazania Bożego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treść piątego przykazania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szóste przykazanie Boże,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siódme przykazanie Boże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ósme przykazanie Boże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podaje treść dziewiątego przykazania Bożego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treść dziewiątego i dziesiątego przykazania Bożego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przykazanie miłości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09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76" w:leader="none"/>
              </w:tabs>
              <w:spacing w:before="0" w:after="200"/>
              <w:ind w:left="142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Katechezy okolicznościowe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referuje  wartości modlitwy różańcowej,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sens modlitwy za zmarłych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chrześcijański sens przeżywania adwentu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rozważa sens obchodzenia pamiątki narodzin Jezusa</w:t>
            </w:r>
          </w:p>
          <w:p>
            <w:pPr>
              <w:pStyle w:val="Normal"/>
              <w:widowControl/>
              <w:tabs>
                <w:tab w:val="clear" w:pos="708"/>
                <w:tab w:val="left" w:pos="281" w:leader="none"/>
                <w:tab w:val="left" w:pos="31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3084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identyfikuje wydarzenia z życia Pana Jezusa i Matki Bożej z daną częścią i tajemnicą różańca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naukę Kościoła na temat czyśćca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wrażliwość na potrzeby innych na wzór  Świętego Józefa</w:t>
            </w:r>
            <w:r>
              <w:rPr>
                <w:rFonts w:eastAsia="Calibri" w:cs="MinionPro-Regular" w:ascii="MinionPro-Regular" w:hAnsi="MinionPro-Regular" w:eastAsia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budowanie zgody i pokoju w swoim otoczeniu wynika ze zobowiązań wobec Jezusa, Bożego Syn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a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wszystkie tajemnice różańca,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before="0" w:after="20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definiuje pojęcie „czyściec”,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charakteryzuje Świętego Józefa jako wzór do naśladowania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dary, które dzisiaj możemy złożyć Zbawicielowi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najbardziej charakterystyczne tajemnice różańca,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zna sposoby obchodzenia Dnia Zadusznego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sposoby przeżywania Adwentu</w:t>
            </w:r>
            <w:r>
              <w:rPr>
                <w:rFonts w:eastAsia="Calibri" w:cs="MinionPro-Regular" w:ascii="MinionPro-Regular" w:hAnsi="MinionPro-Regular" w:eastAsia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wylicza dary, jakie otrzymał nowonarodzony Pan Jezus,</w:t>
            </w:r>
          </w:p>
        </w:tc>
        <w:tc>
          <w:tcPr>
            <w:tcW w:w="230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288" w:leader="none"/>
                <w:tab w:val="left" w:pos="316" w:leader="none"/>
              </w:tabs>
              <w:spacing w:lineRule="auto" w:line="240" w:before="0" w:after="0"/>
              <w:ind w:left="34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wszystkie części różańca,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zna modlitwę za zmarłych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symbole adwentowe,</w:t>
            </w:r>
            <w:r>
              <w:rPr>
                <w:rFonts w:eastAsia="Calibri" w:cs="MinionPro-Regular" w:ascii="MinionPro-Regular" w:hAnsi="MinionPro-Regular" w:eastAsiaTheme="minorHAnsi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osoby, które oddały hołd nowo narodzonemu Jezusowi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96" w:hRule="atLeast"/>
        </w:trPr>
        <w:tc>
          <w:tcPr>
            <w:tcW w:w="14630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31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Cs w:val="18"/>
                <w:lang w:val="pl-PL" w:bidi="ar-SA"/>
              </w:rPr>
            </w:r>
          </w:p>
        </w:tc>
      </w:tr>
      <w:tr>
        <w:trPr>
          <w:trHeight w:val="6216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4. Pan Jezus nas uzdrawia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uzdrawiającą moc sakramentu pokuty i pojednania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jako ludzie obdarowani wolnością przez Pana Boga sami dokonujemy wyborów między dobrem a złem,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warunki sakramentu pojednania i pokuty na podstawie tekstu przypowieści o miłosiernym ojcu</w:t>
            </w:r>
          </w:p>
        </w:tc>
        <w:tc>
          <w:tcPr>
            <w:tcW w:w="308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→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charakteryzuje sakramenty jako znaki spotkania z Chrystusem,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jakie jest znaczenie sumienia,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omawia, czym jest sakrament pokuty i pojednania,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Bóg jest Ojcem miłosiernym, który z miłości do nas przebacza nam nasze grzechy, gdy za nie żałujemy,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kochamy Pana Boga, jeżeli kochamy drugiego człowieka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tłumaczy, że grzech oddala nas od Pana Boga i drugiego człowieka,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szatan utracił możliwość życia wiecznego z Bogiem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jak należy przygotować się do sakramentu pokuty i pojednania,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konieczność żalu za grzechy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sposoby walki z grzechem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dlaczego postanowienie poprawy powinno być mocne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dlaczego należy czynić zadość Bogu i ludziom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cechy osobowości Faustyny jako Bożej apostołki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sens praktykowania pierwszych piątków miesiąca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znaczenie pojęcia „sakramenty święte”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 potrzebę troski o własne sumienie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omawia, co dokonuje się w sakramencie pokuty i pojednania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opowiada przypowieść o miłosiernym Ojcu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referuje, że postawa marnotrawnego syna i starszego syna to nasze postawy wobec Boga i drugiego człowieka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sposoby walki z grzechem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piekło i szatan istnieją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sens robienia rachunku sumienia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wyjaśnia, że żal za grzechy to najważniejszy warunek rachunku sumienia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co zrobić, aby postanowienie poprawy było mocne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sens zadośćuczynienia zarówno Bogu jak i ludziom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wydarzenia z życia św. Faustyny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historię praktykowania pierwszych piątków miesiąca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 Chrystus jest  obecny w sakramentach wymienia sposoby troski o wrażliwe sumienie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tłumaczy, czego dokonuje Jezus w sakramencie pokuty i pojednania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pojęcie „miłosierny”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grzechy główne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odkrywa, że zło rozprzestrzenia się, gdy człowiek ulega grzechowi,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sposoby walki z grzechem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referuje, że szatan to zbuntowany anioł, przepełniony zazdrością, który pragnie oddalić nas od Pana Boga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definiuje pojęcie „rachunek sumienia”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definiuje pojęcie „żal za grzechy”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definiuje pojęcie mocne postanowienie poprawy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definiuje pojęcie „zadośćuczynienia”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akt „Jezu, ufam Tobie”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uzasadnia potrzebę systematycznego przystępowania do sakramentu pokuty i pojednania i przyjmowania Komunii Świętej</w:t>
            </w:r>
          </w:p>
        </w:tc>
        <w:tc>
          <w:tcPr>
            <w:tcW w:w="301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18"/>
                <w:szCs w:val="18"/>
                <w:lang w:val="pl-PL" w:bidi="ar-SA"/>
              </w:rPr>
              <w:t>wymienia sakramenty święte,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czym jest sumienie wie, że Pan Jezus jest obecny w sakramencie pokuty i pojednania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Pana Jezusa jako opowiadającego przypowieść o miłosiernym Ojcu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odróżnia grzechy ciężkie i grzechy lekkie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Pan Jezus przychodzi na ziemię, aby przemieniać serca grzeszników</w:t>
            </w:r>
            <w:r>
              <w:rPr>
                <w:kern w:val="0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→ zapoznanie z pojęciem i warunkami sakramentu pokuty i pojednania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na czym polega rachunek sumienia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co to jest żal za grzechy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na czym polega postanowienie poprawy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kiedy spowiedź jest szczera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 konieczność naprawy krzywd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św. Faustynę jako apostołkę Bożego miłosierdzia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315" w:leader="none"/>
              </w:tabs>
              <w:spacing w:before="0" w:after="200"/>
              <w:ind w:left="5" w:hanging="0"/>
              <w:contextualSpacing/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zna warunki praktykowania pierwszych piątków miesiąca </w:t>
            </w:r>
          </w:p>
        </w:tc>
      </w:tr>
      <w:tr>
        <w:trPr>
          <w:trHeight w:val="6610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5. Pan Jezus zaprasza nas na ucztę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sens uczestnictwa w Eucharystii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wskazuje na obecność ukrzyżowanego i zmartwychwstałego Jezusa w trakcie sprawowania Eucharystii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sens wszystkich gestów, postaw i obrzędów mszy św.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opowiada o jedności Ojca, Syna i Ducha Świętego </w:t>
            </w:r>
          </w:p>
        </w:tc>
        <w:tc>
          <w:tcPr>
            <w:tcW w:w="3084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Eucharystia jest ucztą, podczas której objawia się jedność działania Ojca, Syna i Ducha Świętego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sens poszczególnych elementów obrzędów wstępnych mszy św.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pod czas liturgii słowa Bóg mówi do nas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sens modlitwy wspólnotowej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sens przygotowania darów podczas Eucharystii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że przyjmując Komunię św., przyjmujemy samego Chrystusa i jednoczymy się z Nim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tłumaczy, dlaczego Komunia św. jest potrzebna w życiu chrześcijanina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opisuje wartość błogosławieństwa w życiu człowieka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wyjaśnia, że msza św. jest pamiątką Zmartwychwstania Pana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przejawy działania Ducha Świętego w Kościele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ustanowieniu Eucharystii,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co dzieje się podczas obrzędów wstępnych mszy św.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sens liturgii słowa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formułuje wezwania modlitwy wiernych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znaczenie gestów związanych z przygotowaniem darów ofiarnych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wie, co dzieje się podczas przeistoczenia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schemat Modlitwy Pańskiej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pojęcia: post eucharystyczny, Komunia św.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czym jest błogosławieństwo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pojęcie Najświętszy Sakrament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obowiązki wynikające z przykazań kościelnych</w:t>
            </w:r>
          </w:p>
          <w:p>
            <w:pPr>
              <w:pStyle w:val="Normal"/>
              <w:widowControl/>
              <w:tabs>
                <w:tab w:val="clear" w:pos="708"/>
                <w:tab w:val="left" w:pos="28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Eucharystia jednoczy człowieka z Bogiem i bliźnimi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obrzędy wstępne mszy św.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elementy liturgii słowa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 konieczność modlitwy za innych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gesty i postawy związane z przygotowaniem darów ofiarnych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pojęcie „przeistoczenie”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klasyfikuje wezwania Modlitwy Pańskiej odnoszące się do Boga i człowieka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jak należy zachować się przed i po przyjęciu Komunii św.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wie, jak zachować się w czasie błogosławieństwa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wszystkie przykazania kościelne</w:t>
            </w:r>
          </w:p>
        </w:tc>
        <w:tc>
          <w:tcPr>
            <w:tcW w:w="301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słowa ustanowienia Eucharystii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części mszy św.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odpowiedzi na wezwania lektora i kapłana podczas mszy św.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treść Wyznania wiary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postawy towarzyszące procesji z darami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wie, kiedy na mszy św. jest przeistoczenie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przytacza z pamięci Modlitwę Pańską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tłumaczy, że przyjmując Komunię św., przyjmujemy Jezusa do serca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gesty towarzyszące błogosławieństwu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08"/>
                <w:tab w:val="left" w:pos="288" w:leader="none"/>
              </w:tabs>
              <w:spacing w:lineRule="auto" w:line="240" w:before="0" w:after="0"/>
              <w:ind w:left="0" w:firstLine="34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rozróżnia przykazania kościelne</w:t>
            </w:r>
          </w:p>
        </w:tc>
      </w:tr>
      <w:tr>
        <w:trPr>
          <w:trHeight w:val="9062" w:hRule="atLeast"/>
        </w:trPr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73" w:leader="none"/>
              </w:tabs>
              <w:spacing w:before="0" w:after="200"/>
              <w:ind w:left="34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Katechezy okolicznościowe</w:t>
            </w:r>
          </w:p>
        </w:tc>
        <w:tc>
          <w:tcPr>
            <w:tcW w:w="1731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1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sens udziału w drodze krzyżowej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1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omawia istotę Triduum Paschalnego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1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wyjaśnia sens obchodów roku liturgicznego </w:t>
            </w:r>
          </w:p>
        </w:tc>
        <w:tc>
          <w:tcPr>
            <w:tcW w:w="3084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znajduje powiązania między udziałem w nabożeństwie drogi krzyżowej a własnym życiem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tłumaczy zbawczy wymiar wydarzeń Triduum Paschalnego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odtwarza z pamięci ewangeliczne wydarzenia Wielkanocy,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ukazanie prawdy, że Jezus jest obecny w Najświętszym Sakramencie,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charakteryzuje związek pomiędzy procesją eucharystyczną a oddawaniem czci Panu Jezusowi</w:t>
            </w:r>
          </w:p>
        </w:tc>
        <w:tc>
          <w:tcPr>
            <w:tcW w:w="2552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wylicza osoby i najważniejsze wydarzenia na drodze krzyżowej Pana Jezusa,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streszcza najważniejsze wydarzenia Triduum Paschalnego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znajduje powiązania pomiędzy wydarzeniami poranka wielkanocnego a procesją rezurekcyjną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symbolikę uroczystości Najświętszego Ciała i Krwi Chrystusa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tabs>
                <w:tab w:val="clear" w:pos="708"/>
                <w:tab w:val="left" w:pos="288" w:leader="none"/>
              </w:tabs>
              <w:spacing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zna wszystkie nazwy i kolejność stacji drogi krzyżowej,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wylicza pokarmy niezbędne w koszyczku wielkanocnym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opowiada o przybyciu do grobu Jezusa św. Jana i św. Piotra w poranek wielkanocny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wyjaśnia pojęcia: monstrancja, baldachim, adoracja</w:t>
            </w:r>
          </w:p>
        </w:tc>
        <w:tc>
          <w:tcPr>
            <w:tcW w:w="3012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wymienia większość stacji drogi krzyżowej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before="0" w:after="200"/>
              <w:ind w:left="0" w:hanging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wymienia dni Triduum Paschalnego,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 xml:space="preserve">wskazuje Zmartwychwstanie Jezusa jako najważniejsze wydarzenie dla naszego zbawienia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288" w:leader="none"/>
              </w:tabs>
              <w:spacing w:lineRule="auto" w:line="240" w:before="0" w:after="200"/>
              <w:ind w:left="5" w:hanging="5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 w:bidi="ar-SA"/>
              </w:rPr>
              <w:t>opisuje, w jaki sposób przebiega procesja Bożego Ciała,</w:t>
            </w:r>
          </w:p>
        </w:tc>
      </w:tr>
    </w:tbl>
    <w:p>
      <w:pPr>
        <w:pStyle w:val="Podtytu"/>
        <w:spacing w:before="0" w:after="0"/>
        <w:ind w:left="0" w:hanging="0"/>
        <w:contextualSpacing/>
        <w:jc w:val="both"/>
        <w:rPr>
          <w:b w:val="false"/>
          <w:b w:val="false"/>
          <w:szCs w:val="22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7" w:right="2237" w:header="708" w:top="1702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Pro-Regular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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3b0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536f3"/>
    <w:pPr>
      <w:keepNext w:val="true"/>
      <w:keepLines/>
      <w:spacing w:lineRule="auto" w:line="240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tytuZnak" w:customStyle="1">
    <w:name w:val="Podtytuł Znak"/>
    <w:basedOn w:val="DefaultParagraphFont"/>
    <w:link w:val="Podtytu"/>
    <w:qFormat/>
    <w:rsid w:val="006f3b0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f3b0f"/>
    <w:rPr>
      <w:b/>
      <w:bCs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536f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c63c0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c63c0"/>
    <w:rPr>
      <w:rFonts w:eastAsia="" w:eastAsiaTheme="minorEastAsia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63c0"/>
    <w:rPr>
      <w:rFonts w:ascii="Segoe UI" w:hAnsi="Segoe UI" w:eastAsia="" w:cs="Segoe UI" w:eastAsiaTheme="minorEastAsia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autoRedefine/>
    <w:uiPriority w:val="1"/>
    <w:qFormat/>
    <w:rsid w:val="00f707cd"/>
    <w:pPr>
      <w:widowControl/>
      <w:bidi w:val="0"/>
      <w:spacing w:lineRule="auto" w:line="240" w:before="0" w:after="0"/>
      <w:jc w:val="both"/>
    </w:pPr>
    <w:rPr>
      <w:rFonts w:ascii="Times New Roman" w:hAnsi="Times New Roman" w:eastAsia="" w:eastAsiaTheme="minorEastAsia" w:cs=""/>
      <w:color w:val="auto"/>
      <w:kern w:val="0"/>
      <w:sz w:val="24"/>
      <w:szCs w:val="21"/>
      <w:lang w:eastAsia="pl-PL" w:val="pl-PL" w:bidi="ar-SA"/>
    </w:rPr>
  </w:style>
  <w:style w:type="paragraph" w:styleId="Podtytu">
    <w:name w:val="Subtitle"/>
    <w:basedOn w:val="Normal"/>
    <w:link w:val="PodtytuZnak"/>
    <w:qFormat/>
    <w:rsid w:val="006f3b0f"/>
    <w:pPr>
      <w:spacing w:lineRule="auto" w:line="240" w:before="0" w:after="0"/>
      <w:ind w:left="180" w:hanging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536f3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63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63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63c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2D06C966-9A38-42A8-9029-77EEA26DACE8}"/>
</file>

<file path=customXml/itemProps2.xml><?xml version="1.0" encoding="utf-8"?>
<ds:datastoreItem xmlns:ds="http://schemas.openxmlformats.org/officeDocument/2006/customXml" ds:itemID="{008EA896-6501-4826-A0AB-77E0D5085325}"/>
</file>

<file path=customXml/itemProps3.xml><?xml version="1.0" encoding="utf-8"?>
<ds:datastoreItem xmlns:ds="http://schemas.openxmlformats.org/officeDocument/2006/customXml" ds:itemID="{82A3F323-F7D6-4527-AC3D-B0469D262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Application>LibreOffice/7.0.2.2$Windows_X86_64 LibreOffice_project/8349ace3c3162073abd90d81fd06dcfb6b36b994</Application>
  <Pages>8</Pages>
  <Words>2428</Words>
  <Characters>14217</Characters>
  <CharactersWithSpaces>16222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dc:description/>
  <cp:lastModifiedBy/>
  <cp:revision>17</cp:revision>
  <dcterms:created xsi:type="dcterms:W3CDTF">2022-04-19T18:18:00Z</dcterms:created>
  <dcterms:modified xsi:type="dcterms:W3CDTF">2024-09-02T18:57:38Z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0x010100321E7EF3DA32DD46899C191876B1DA25</vt:lpwstr>
  </property>
</Properties>
</file>